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328E" w14:textId="77777777" w:rsidR="002D0190" w:rsidRDefault="002D0190" w:rsidP="002D0190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b/>
          <w:bCs/>
          <w:kern w:val="0"/>
          <w:lang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b/>
          <w:bCs/>
          <w:kern w:val="0"/>
          <w:lang w:val="en-US" w:eastAsia="da-DK"/>
          <w14:ligatures w14:val="none"/>
        </w:rPr>
        <w:t xml:space="preserve">Protecting European Values in Times of Change: Rule of Law, Green Transition, and Global Responsibility under the Danish EU Presidency – Where to Next? </w:t>
      </w:r>
      <w:proofErr w:type="spellStart"/>
      <w:r w:rsidRPr="002D0190">
        <w:rPr>
          <w:rFonts w:ascii="Aptos Display" w:eastAsia="Times New Roman" w:hAnsi="Aptos Display" w:cs="Times New Roman"/>
          <w:b/>
          <w:bCs/>
          <w:kern w:val="0"/>
          <w:lang w:eastAsia="da-DK"/>
          <w14:ligatures w14:val="none"/>
        </w:rPr>
        <w:t>Preparing</w:t>
      </w:r>
      <w:proofErr w:type="spellEnd"/>
      <w:r w:rsidRPr="002D0190">
        <w:rPr>
          <w:rFonts w:ascii="Aptos Display" w:eastAsia="Times New Roman" w:hAnsi="Aptos Display" w:cs="Times New Roman"/>
          <w:b/>
          <w:bCs/>
          <w:kern w:val="0"/>
          <w:lang w:eastAsia="da-DK"/>
          <w14:ligatures w14:val="none"/>
        </w:rPr>
        <w:t xml:space="preserve"> for the Cypriot </w:t>
      </w:r>
      <w:proofErr w:type="spellStart"/>
      <w:r w:rsidRPr="002D0190">
        <w:rPr>
          <w:rFonts w:ascii="Aptos Display" w:eastAsia="Times New Roman" w:hAnsi="Aptos Display" w:cs="Times New Roman"/>
          <w:b/>
          <w:bCs/>
          <w:kern w:val="0"/>
          <w:lang w:eastAsia="da-DK"/>
          <w14:ligatures w14:val="none"/>
        </w:rPr>
        <w:t>Presidency</w:t>
      </w:r>
      <w:proofErr w:type="spellEnd"/>
      <w:r w:rsidRPr="002D0190">
        <w:rPr>
          <w:rFonts w:ascii="Aptos Display" w:eastAsia="Times New Roman" w:hAnsi="Aptos Display" w:cs="Times New Roman"/>
          <w:b/>
          <w:bCs/>
          <w:kern w:val="0"/>
          <w:lang w:eastAsia="da-DK"/>
          <w14:ligatures w14:val="none"/>
        </w:rPr>
        <w:t xml:space="preserve"> and Beyond</w:t>
      </w:r>
    </w:p>
    <w:p w14:paraId="4C331291" w14:textId="77777777" w:rsidR="002D0190" w:rsidRPr="002D0190" w:rsidRDefault="002D0190" w:rsidP="002D0190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b/>
          <w:bCs/>
          <w:kern w:val="0"/>
          <w:lang w:eastAsia="da-DK"/>
          <w14:ligatures w14:val="none"/>
        </w:rPr>
      </w:pPr>
    </w:p>
    <w:p w14:paraId="049F1120" w14:textId="0503D3D5" w:rsidR="002D0190" w:rsidRPr="002D0190" w:rsidRDefault="002D0190" w:rsidP="002D0190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b/>
          <w:bCs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b/>
          <w:bCs/>
          <w:kern w:val="0"/>
          <w:lang w:val="en-US" w:eastAsia="da-DK"/>
          <w14:ligatures w14:val="none"/>
        </w:rPr>
        <w:t xml:space="preserve">Conference </w:t>
      </w:r>
      <w:proofErr w:type="spellStart"/>
      <w:r w:rsidRPr="002D0190">
        <w:rPr>
          <w:rFonts w:ascii="Aptos Display" w:eastAsia="Times New Roman" w:hAnsi="Aptos Display" w:cs="Times New Roman"/>
          <w:b/>
          <w:bCs/>
          <w:kern w:val="0"/>
          <w:lang w:val="en-US" w:eastAsia="da-DK"/>
          <w14:ligatures w14:val="none"/>
        </w:rPr>
        <w:t>Programme</w:t>
      </w:r>
      <w:proofErr w:type="spellEnd"/>
    </w:p>
    <w:p w14:paraId="6560A090" w14:textId="77777777" w:rsidR="002D0190" w:rsidRPr="002D0190" w:rsidRDefault="002D0190" w:rsidP="002D0190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b/>
          <w:bCs/>
          <w:kern w:val="0"/>
          <w:lang w:val="en-US" w:eastAsia="da-DK"/>
          <w14:ligatures w14:val="none"/>
        </w:rPr>
        <w:t>9.00 – 9.15 Welcome</w:t>
      </w:r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>: Søren Hvidkjær, Dean of research, Copenhagen Business School</w:t>
      </w:r>
    </w:p>
    <w:p w14:paraId="46FC9E07" w14:textId="77777777" w:rsidR="002D0190" w:rsidRPr="002D0190" w:rsidRDefault="002D0190" w:rsidP="002D0190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b/>
          <w:bCs/>
          <w:kern w:val="0"/>
          <w:lang w:val="en-US" w:eastAsia="da-DK"/>
          <w14:ligatures w14:val="none"/>
        </w:rPr>
        <w:t xml:space="preserve">9.15 – 9.30 Opening </w:t>
      </w:r>
      <w:proofErr w:type="gramStart"/>
      <w:r w:rsidRPr="002D0190">
        <w:rPr>
          <w:rFonts w:ascii="Aptos Display" w:eastAsia="Times New Roman" w:hAnsi="Aptos Display" w:cs="Times New Roman"/>
          <w:b/>
          <w:bCs/>
          <w:kern w:val="0"/>
          <w:lang w:val="en-US" w:eastAsia="da-DK"/>
          <w14:ligatures w14:val="none"/>
        </w:rPr>
        <w:t>Session :</w:t>
      </w:r>
      <w:proofErr w:type="gramEnd"/>
      <w:r w:rsidRPr="002D0190">
        <w:rPr>
          <w:rFonts w:ascii="Aptos Display" w:eastAsia="Times New Roman" w:hAnsi="Aptos Display" w:cs="Times New Roman"/>
          <w:b/>
          <w:bCs/>
          <w:kern w:val="0"/>
          <w:lang w:val="en-US" w:eastAsia="da-DK"/>
          <w14:ligatures w14:val="none"/>
        </w:rPr>
        <w:t xml:space="preserve"> </w:t>
      </w:r>
      <w:r w:rsidRPr="002D0190"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  <w:t xml:space="preserve">Europe at the Crossroads: Protecting Values in Times of Change </w:t>
      </w:r>
    </w:p>
    <w:p w14:paraId="64474869" w14:textId="77777777" w:rsidR="002D0190" w:rsidRPr="002D0190" w:rsidRDefault="002D0190" w:rsidP="002D0190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Aptos Display" w:eastAsia="Times New Roman" w:hAnsi="Aptos Display" w:cs="Times New Roman"/>
          <w:b/>
          <w:bCs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>Henrik Andersen, Associate professor, Department of Business Humanities and Law, Director of CBS Law, Copenhagen Business School</w:t>
      </w:r>
    </w:p>
    <w:p w14:paraId="1DB1C421" w14:textId="77777777" w:rsidR="002D0190" w:rsidRPr="002D0190" w:rsidRDefault="002D0190" w:rsidP="002D0190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b/>
          <w:bCs/>
          <w:kern w:val="0"/>
          <w:lang w:val="en-US" w:eastAsia="da-DK"/>
          <w14:ligatures w14:val="none"/>
        </w:rPr>
        <w:t xml:space="preserve">9.30 – 11.00 Session I – Rule of Law: </w:t>
      </w:r>
      <w:r w:rsidRPr="002D0190"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  <w:t>The Rule of Law under Pressure: Safeguarding Democracy and Unity in the EU</w:t>
      </w:r>
    </w:p>
    <w:p w14:paraId="47BDF39D" w14:textId="77777777" w:rsidR="002D0190" w:rsidRPr="002D0190" w:rsidRDefault="002D0190" w:rsidP="002D0190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>Chair: Ulla Neergaard, Professor, University of Copenhagen</w:t>
      </w:r>
    </w:p>
    <w:p w14:paraId="5D37AEC4" w14:textId="77777777" w:rsidR="002D0190" w:rsidRPr="002D0190" w:rsidRDefault="002D0190" w:rsidP="002D0190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 xml:space="preserve">Jaroslaw Kuisz, Professor, University of Warsaw: </w:t>
      </w:r>
      <w:r w:rsidRPr="002D0190"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  <w:t>Two Wests: On the Bifurcation of the Post-1945 Political Bloc in the Trump Era</w:t>
      </w:r>
    </w:p>
    <w:p w14:paraId="3C388226" w14:textId="77777777" w:rsidR="002D0190" w:rsidRPr="002D0190" w:rsidRDefault="002D0190" w:rsidP="002D0190">
      <w:pPr>
        <w:numPr>
          <w:ilvl w:val="0"/>
          <w:numId w:val="4"/>
        </w:numPr>
        <w:contextualSpacing/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 xml:space="preserve">Stiig Markager, Professor, Aarhus University:  </w:t>
      </w:r>
      <w:r w:rsidRPr="002D0190"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  <w:t>The use of the SLAPP-case instrument by the Danish agricultural industry to silence researcher and prevent scientific based regulation of their activities</w:t>
      </w:r>
    </w:p>
    <w:p w14:paraId="5EE5C9B0" w14:textId="77777777" w:rsidR="002D0190" w:rsidRPr="002D0190" w:rsidRDefault="002D0190" w:rsidP="002D0190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 xml:space="preserve">Ralph Kaessner, Head of Unit, Council of the European Union: </w:t>
      </w:r>
      <w:r w:rsidRPr="002D0190"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  <w:t>How the EU protects its fundamental values – a reality check</w:t>
      </w:r>
    </w:p>
    <w:p w14:paraId="307755A2" w14:textId="77777777" w:rsidR="002D0190" w:rsidRPr="002D0190" w:rsidRDefault="002D0190" w:rsidP="002D0190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b/>
          <w:bCs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b/>
          <w:bCs/>
          <w:kern w:val="0"/>
          <w:lang w:val="en-US" w:eastAsia="da-DK"/>
          <w14:ligatures w14:val="none"/>
        </w:rPr>
        <w:t>11.00-11.15 Coffee break</w:t>
      </w:r>
    </w:p>
    <w:p w14:paraId="6D1CE285" w14:textId="77777777" w:rsidR="002D0190" w:rsidRPr="002D0190" w:rsidRDefault="002D0190" w:rsidP="002D0190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b/>
          <w:bCs/>
          <w:kern w:val="0"/>
          <w:lang w:val="en-US" w:eastAsia="da-DK"/>
          <w14:ligatures w14:val="none"/>
        </w:rPr>
        <w:t xml:space="preserve">11.15-12.45 Session II – European Values in a Shifting Union: </w:t>
      </w:r>
      <w:r w:rsidRPr="002D0190"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  <w:t>Whose Values? Europe’s Identity in a Fragmented Union</w:t>
      </w:r>
    </w:p>
    <w:p w14:paraId="082AEAC7" w14:textId="77777777" w:rsidR="002D0190" w:rsidRPr="002D0190" w:rsidRDefault="002D0190" w:rsidP="002D0190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>Chair: Stina Teilmann-Lock, Associate professor, Department of Business Humanities and Law, Director of GCL Unit, Copenhagen Business School</w:t>
      </w:r>
    </w:p>
    <w:p w14:paraId="717D7B7A" w14:textId="77777777" w:rsidR="002D0190" w:rsidRPr="002D0190" w:rsidRDefault="002D0190" w:rsidP="002D0190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 xml:space="preserve">Alex M. </w:t>
      </w:r>
      <w:proofErr w:type="spellStart"/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>Uibariu</w:t>
      </w:r>
      <w:proofErr w:type="spellEnd"/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>, Centre of Excellence for the Rule of Law and European Values, University of Central Lancashire, Cyprus (</w:t>
      </w:r>
      <w:proofErr w:type="spellStart"/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>UCLan</w:t>
      </w:r>
      <w:proofErr w:type="spellEnd"/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 xml:space="preserve"> Cyprus): </w:t>
      </w:r>
      <w:r w:rsidRPr="002D0190"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  <w:t xml:space="preserve">Widening Access to Justice </w:t>
      </w:r>
      <w:proofErr w:type="gramStart"/>
      <w:r w:rsidRPr="002D0190"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  <w:t>as a Means to</w:t>
      </w:r>
      <w:proofErr w:type="gramEnd"/>
      <w:r w:rsidRPr="002D0190"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  <w:t xml:space="preserve"> Fostering Democratic Resilience</w:t>
      </w:r>
    </w:p>
    <w:p w14:paraId="75F6F772" w14:textId="77777777" w:rsidR="002D0190" w:rsidRPr="002D0190" w:rsidRDefault="002D0190" w:rsidP="002D0190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</w:pPr>
      <w:bookmarkStart w:id="0" w:name="_Hlk213224969"/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 xml:space="preserve">Milka </w:t>
      </w:r>
      <w:proofErr w:type="spellStart"/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>Ivanovska</w:t>
      </w:r>
      <w:proofErr w:type="spellEnd"/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 xml:space="preserve"> Hadjievska, Post.Doc., Department of Business Humanities and Law, Copenhagen Business School</w:t>
      </w:r>
      <w:bookmarkEnd w:id="0"/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 xml:space="preserve">: </w:t>
      </w:r>
      <w:r w:rsidRPr="002D0190"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  <w:t>Shrinking Civic Space in Europe? Challenges, Drivers and Responses</w:t>
      </w:r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> </w:t>
      </w:r>
    </w:p>
    <w:p w14:paraId="1E7FC1A2" w14:textId="77777777" w:rsidR="002D0190" w:rsidRPr="002D0190" w:rsidRDefault="002D0190" w:rsidP="002D01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 xml:space="preserve">Nicolas Kyriakides, representative of the Cyprus branch of the Fédération </w:t>
      </w:r>
      <w:proofErr w:type="spellStart"/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>Internationale</w:t>
      </w:r>
      <w:proofErr w:type="spellEnd"/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 xml:space="preserve"> de Droit </w:t>
      </w:r>
      <w:proofErr w:type="spellStart"/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>Européen</w:t>
      </w:r>
      <w:proofErr w:type="spellEnd"/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 xml:space="preserve"> (FIDE): </w:t>
      </w:r>
      <w:r w:rsidRPr="002D0190"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  <w:t>Bridging Regions, Building Trust: Cyprus’ Contribution to Europe’s Democratic Future</w:t>
      </w:r>
    </w:p>
    <w:p w14:paraId="26342903" w14:textId="77777777" w:rsidR="002D0190" w:rsidRPr="002D0190" w:rsidRDefault="002D0190" w:rsidP="002D0190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b/>
          <w:bCs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b/>
          <w:bCs/>
          <w:kern w:val="0"/>
          <w:lang w:val="en-US" w:eastAsia="da-DK"/>
          <w14:ligatures w14:val="none"/>
        </w:rPr>
        <w:t>12.45 -13.30 Lunch</w:t>
      </w:r>
    </w:p>
    <w:p w14:paraId="3A1624AB" w14:textId="77777777" w:rsidR="002D0190" w:rsidRPr="002D0190" w:rsidRDefault="002D0190" w:rsidP="002D0190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b/>
          <w:bCs/>
          <w:kern w:val="0"/>
          <w:lang w:val="en-US" w:eastAsia="da-DK"/>
          <w14:ligatures w14:val="none"/>
        </w:rPr>
        <w:lastRenderedPageBreak/>
        <w:t xml:space="preserve">13.30-14.00: Keynote: </w:t>
      </w:r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>Lars Aagaard, Danish Minister for Climate, Energy and Utilities</w:t>
      </w:r>
    </w:p>
    <w:p w14:paraId="7E898005" w14:textId="77777777" w:rsidR="002D0190" w:rsidRPr="002D0190" w:rsidRDefault="002D0190" w:rsidP="002D0190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b/>
          <w:bCs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>Chair: Peter Mølgaard, President, Copenhagen Business School; Chair of the Danish Council on Climate Change</w:t>
      </w:r>
    </w:p>
    <w:p w14:paraId="7C014017" w14:textId="77777777" w:rsidR="002D0190" w:rsidRPr="002D0190" w:rsidRDefault="002D0190" w:rsidP="002D0190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b/>
          <w:bCs/>
          <w:kern w:val="0"/>
          <w:lang w:val="en-US" w:eastAsia="da-DK"/>
          <w14:ligatures w14:val="none"/>
        </w:rPr>
        <w:t xml:space="preserve">14.00- 15.15 Session III – The Green Transition: Panel debate: </w:t>
      </w:r>
      <w:r w:rsidRPr="002D0190"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  <w:t>Justice, Competitiveness, and Innovation: Steering Europe’s Green Transition</w:t>
      </w:r>
    </w:p>
    <w:p w14:paraId="5704B15C" w14:textId="77777777" w:rsidR="002D0190" w:rsidRPr="002D0190" w:rsidRDefault="002D0190" w:rsidP="002D0190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 xml:space="preserve">Moderator: Sarah Maria Denta, </w:t>
      </w:r>
      <w:bookmarkStart w:id="1" w:name="_Hlk207980194"/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>Associate professor, Department of Business Humanities and Law, CBS Law, Copenhagen Business School</w:t>
      </w:r>
    </w:p>
    <w:bookmarkEnd w:id="1"/>
    <w:p w14:paraId="6A14EBC3" w14:textId="77777777" w:rsidR="002D0190" w:rsidRPr="002D0190" w:rsidRDefault="002D0190" w:rsidP="002D019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>Helene Hagel, Head of Climate and Environmental Policy, Greenpeace Denmark</w:t>
      </w:r>
    </w:p>
    <w:p w14:paraId="3FA593C6" w14:textId="77777777" w:rsidR="002D0190" w:rsidRPr="002D0190" w:rsidRDefault="002D0190" w:rsidP="002D019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>Bue Tidemann, Head of Section, Danish Energy Agency</w:t>
      </w:r>
    </w:p>
    <w:p w14:paraId="4E22D70A" w14:textId="77777777" w:rsidR="002D0190" w:rsidRPr="002D0190" w:rsidRDefault="002D0190" w:rsidP="002D0190">
      <w:pPr>
        <w:spacing w:before="100" w:beforeAutospacing="1" w:after="100" w:afterAutospacing="1" w:line="240" w:lineRule="auto"/>
        <w:ind w:left="720"/>
        <w:contextualSpacing/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</w:pPr>
    </w:p>
    <w:p w14:paraId="29A078BF" w14:textId="77777777" w:rsidR="002D0190" w:rsidRPr="002D0190" w:rsidRDefault="002D0190" w:rsidP="002D0190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b/>
          <w:bCs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b/>
          <w:bCs/>
          <w:kern w:val="0"/>
          <w:lang w:val="en-US" w:eastAsia="da-DK"/>
          <w14:ligatures w14:val="none"/>
        </w:rPr>
        <w:t>15.15-15.30 Coffee break</w:t>
      </w:r>
    </w:p>
    <w:p w14:paraId="0C44F043" w14:textId="77777777" w:rsidR="002D0190" w:rsidRPr="002D0190" w:rsidRDefault="002D0190" w:rsidP="002D0190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b/>
          <w:bCs/>
          <w:kern w:val="0"/>
          <w:lang w:val="en-US" w:eastAsia="da-DK"/>
          <w14:ligatures w14:val="none"/>
        </w:rPr>
        <w:t xml:space="preserve">15.30 – 17.00 Session IV – Responding to Global Threats: </w:t>
      </w:r>
      <w:r w:rsidRPr="002D0190"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  <w:t>Resilience and Responsibility: Europe’s Global Role in an Age of Uncertainty</w:t>
      </w:r>
    </w:p>
    <w:p w14:paraId="4BC1E8A5" w14:textId="77777777" w:rsidR="002D0190" w:rsidRPr="002D0190" w:rsidRDefault="002D0190" w:rsidP="002D0190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 xml:space="preserve">Chair: Milka </w:t>
      </w:r>
      <w:proofErr w:type="spellStart"/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>Ivanovska</w:t>
      </w:r>
      <w:proofErr w:type="spellEnd"/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 xml:space="preserve"> Hadjievska, Post.Doc., Department of Business Humanities and Law, Copenhagen Business School</w:t>
      </w:r>
    </w:p>
    <w:p w14:paraId="6906E585" w14:textId="77777777" w:rsidR="002D0190" w:rsidRPr="002D0190" w:rsidRDefault="002D0190" w:rsidP="002D019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 xml:space="preserve">Rikke </w:t>
      </w:r>
      <w:proofErr w:type="spellStart"/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>Wetendorf</w:t>
      </w:r>
      <w:proofErr w:type="spellEnd"/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 xml:space="preserve"> Nørgaard, Director of European Affairs, Confederation of Danish Industry, </w:t>
      </w:r>
      <w:r w:rsidRPr="002D0190"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  <w:t>Competitiveness First: Reclaiming Europe’s Global Relevance</w:t>
      </w:r>
    </w:p>
    <w:p w14:paraId="48A00884" w14:textId="77777777" w:rsidR="002D0190" w:rsidRPr="002D0190" w:rsidRDefault="002D0190" w:rsidP="002D019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 xml:space="preserve">Andreas Geertsen, Head of EU &amp; European Affairs, Danish Chamber of Commerce, </w:t>
      </w:r>
      <w:r w:rsidRPr="002D0190"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  <w:t>Europe at a crossroads: How do we go from critical dependencies to strategic independence?</w:t>
      </w:r>
    </w:p>
    <w:p w14:paraId="3E738AB1" w14:textId="77777777" w:rsidR="002D0190" w:rsidRPr="002D0190" w:rsidRDefault="002D0190" w:rsidP="002D0190">
      <w:pPr>
        <w:numPr>
          <w:ilvl w:val="0"/>
          <w:numId w:val="2"/>
        </w:numPr>
        <w:contextualSpacing/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>Andrej Savin, Professor, Department of Business Humanities and Law, CBS Law, Copenhagen Business School,</w:t>
      </w:r>
      <w:r w:rsidRPr="002D0190"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  <w:t xml:space="preserve"> Lawmaking for Deep Uncertainty: Risk-Based Regulation as a Mechanism for Overcoming Pervasive Ambiguity in the Digital World</w:t>
      </w:r>
    </w:p>
    <w:p w14:paraId="719C80DD" w14:textId="77777777" w:rsidR="002D0190" w:rsidRPr="002D0190" w:rsidRDefault="002D0190" w:rsidP="002D0190">
      <w:pPr>
        <w:spacing w:before="100" w:beforeAutospacing="1" w:after="100" w:afterAutospacing="1" w:line="240" w:lineRule="auto"/>
        <w:ind w:left="720"/>
        <w:contextualSpacing/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</w:pPr>
    </w:p>
    <w:p w14:paraId="1C0892F3" w14:textId="77777777" w:rsidR="002D0190" w:rsidRPr="002D0190" w:rsidRDefault="002D0190" w:rsidP="002D0190">
      <w:pPr>
        <w:tabs>
          <w:tab w:val="num" w:pos="720"/>
        </w:tabs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b/>
          <w:bCs/>
          <w:kern w:val="0"/>
          <w:lang w:val="en-US" w:eastAsia="da-DK"/>
          <w14:ligatures w14:val="none"/>
        </w:rPr>
        <w:t xml:space="preserve">17.00 – 17.30 Closing Session: </w:t>
      </w:r>
      <w:r w:rsidRPr="002D0190"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  <w:t xml:space="preserve">From Copenhagen to Nicosia: Priorities for the Cypriot Presidency and Beyond: </w:t>
      </w:r>
    </w:p>
    <w:p w14:paraId="0FFA4714" w14:textId="77777777" w:rsidR="002D0190" w:rsidRPr="002D0190" w:rsidRDefault="002D0190" w:rsidP="002D0190">
      <w:pPr>
        <w:tabs>
          <w:tab w:val="num" w:pos="720"/>
        </w:tabs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>Chair: Henrik Andersen, Associate professor, Department of Business Humanities and Law, Director of CBS Law, Copenhagen Business School</w:t>
      </w:r>
    </w:p>
    <w:p w14:paraId="17175EE0" w14:textId="0F8572BB" w:rsidR="009D7928" w:rsidRDefault="002D0190" w:rsidP="002D0190">
      <w:pPr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 xml:space="preserve">Stéphanie Laulhé Shaelou, Professor of European Law and Reform, Head of School of Law and Director of the Centre of Excellence for the Rule of Law and European Values </w:t>
      </w:r>
      <w:proofErr w:type="spellStart"/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>CRoLEV</w:t>
      </w:r>
      <w:proofErr w:type="spellEnd"/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 xml:space="preserve">, </w:t>
      </w:r>
      <w:proofErr w:type="spellStart"/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>UCLan</w:t>
      </w:r>
      <w:proofErr w:type="spellEnd"/>
      <w:r w:rsidRPr="002D0190"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  <w:t xml:space="preserve"> Cyprus): </w:t>
      </w:r>
      <w:r w:rsidRPr="002D0190">
        <w:rPr>
          <w:rFonts w:ascii="Aptos Display" w:eastAsia="Times New Roman" w:hAnsi="Aptos Display" w:cs="Times New Roman"/>
          <w:i/>
          <w:iCs/>
          <w:kern w:val="0"/>
          <w:lang w:val="en-US" w:eastAsia="da-DK"/>
          <w14:ligatures w14:val="none"/>
        </w:rPr>
        <w:t>Access to Democracy in resilient times in Europe</w:t>
      </w:r>
    </w:p>
    <w:p w14:paraId="190B5631" w14:textId="77777777" w:rsidR="002D0190" w:rsidRPr="002D0190" w:rsidRDefault="002D0190" w:rsidP="002D0190">
      <w:pPr>
        <w:tabs>
          <w:tab w:val="num" w:pos="720"/>
        </w:tabs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lang w:val="en-US" w:eastAsia="da-DK"/>
          <w14:ligatures w14:val="none"/>
        </w:rPr>
      </w:pPr>
      <w:r w:rsidRPr="002D0190">
        <w:rPr>
          <w:rFonts w:ascii="Aptos Display" w:eastAsia="Times New Roman" w:hAnsi="Aptos Display" w:cs="Times New Roman"/>
          <w:b/>
          <w:bCs/>
          <w:kern w:val="0"/>
          <w:lang w:val="en-US" w:eastAsia="da-DK"/>
          <w14:ligatures w14:val="none"/>
        </w:rPr>
        <w:t>17.30 – 18.30 Reception</w:t>
      </w:r>
    </w:p>
    <w:p w14:paraId="0E316C10" w14:textId="77777777" w:rsidR="002D0190" w:rsidRPr="002D0190" w:rsidRDefault="002D0190" w:rsidP="002D0190">
      <w:pPr>
        <w:rPr>
          <w:lang w:val="en-US"/>
        </w:rPr>
      </w:pPr>
    </w:p>
    <w:sectPr w:rsidR="002D0190" w:rsidRPr="002D019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259"/>
    <w:multiLevelType w:val="hybridMultilevel"/>
    <w:tmpl w:val="BD26E9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5047A"/>
    <w:multiLevelType w:val="hybridMultilevel"/>
    <w:tmpl w:val="BBF8C0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560CC"/>
    <w:multiLevelType w:val="hybridMultilevel"/>
    <w:tmpl w:val="9A9E12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757AB"/>
    <w:multiLevelType w:val="hybridMultilevel"/>
    <w:tmpl w:val="E81652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B3C0F"/>
    <w:multiLevelType w:val="hybridMultilevel"/>
    <w:tmpl w:val="8092CE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942330">
    <w:abstractNumId w:val="3"/>
  </w:num>
  <w:num w:numId="2" w16cid:durableId="429273777">
    <w:abstractNumId w:val="4"/>
  </w:num>
  <w:num w:numId="3" w16cid:durableId="1469976963">
    <w:abstractNumId w:val="1"/>
  </w:num>
  <w:num w:numId="4" w16cid:durableId="1429500752">
    <w:abstractNumId w:val="0"/>
  </w:num>
  <w:num w:numId="5" w16cid:durableId="1184518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90"/>
    <w:rsid w:val="000D16FD"/>
    <w:rsid w:val="002D0190"/>
    <w:rsid w:val="00426604"/>
    <w:rsid w:val="00707C18"/>
    <w:rsid w:val="00916E02"/>
    <w:rsid w:val="009D7928"/>
    <w:rsid w:val="00A7795C"/>
    <w:rsid w:val="00AF0587"/>
    <w:rsid w:val="00BA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4D05"/>
  <w15:chartTrackingRefBased/>
  <w15:docId w15:val="{874382DD-092F-4645-8792-8583F142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0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0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0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0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0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0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0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0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0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D0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D0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D0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D019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D019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D019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D019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D019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D01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D0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D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D0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D0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D0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D019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D019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D019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D0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D019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D01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Andersen</dc:creator>
  <cp:keywords/>
  <dc:description/>
  <cp:lastModifiedBy>Henrik Andersen</cp:lastModifiedBy>
  <cp:revision>1</cp:revision>
  <dcterms:created xsi:type="dcterms:W3CDTF">2025-11-05T10:16:00Z</dcterms:created>
  <dcterms:modified xsi:type="dcterms:W3CDTF">2025-11-05T10:18:00Z</dcterms:modified>
</cp:coreProperties>
</file>